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64" w:rsidRDefault="00565D64" w:rsidP="003E5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E522B" w:rsidRPr="003E522B" w:rsidRDefault="003E522B" w:rsidP="003E52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A4F9690" wp14:editId="4A4FE81B">
            <wp:extent cx="657225" cy="6858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b/>
          <w:sz w:val="28"/>
          <w:szCs w:val="28"/>
        </w:rPr>
        <w:t>ТАБАЧНЕНСКОГО СЕЛЬСКОГО ПОСЕЛЕНИЯ</w:t>
      </w: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b/>
          <w:sz w:val="28"/>
          <w:szCs w:val="28"/>
        </w:rPr>
        <w:t>БАХЧИСАРАЙСКОГО РАЙОНА</w:t>
      </w: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</w:t>
      </w: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22B" w:rsidRPr="003E522B" w:rsidRDefault="003E522B" w:rsidP="003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b/>
          <w:sz w:val="28"/>
          <w:szCs w:val="28"/>
        </w:rPr>
        <w:t>ПРОЕКТ ПОСТАНОВЛЕНИЯ</w:t>
      </w:r>
    </w:p>
    <w:p w:rsidR="003E522B" w:rsidRPr="003E522B" w:rsidRDefault="003E522B" w:rsidP="003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22B" w:rsidRDefault="003E522B" w:rsidP="003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sz w:val="28"/>
          <w:szCs w:val="28"/>
        </w:rPr>
        <w:t>00.00.2025 года                                                                                                              № 00</w:t>
      </w:r>
    </w:p>
    <w:p w:rsidR="003E522B" w:rsidRPr="003E522B" w:rsidRDefault="003E522B" w:rsidP="003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D64" w:rsidRPr="003E522B" w:rsidRDefault="00AC217A">
      <w:pPr>
        <w:spacing w:after="0" w:line="240" w:lineRule="auto"/>
        <w:ind w:right="35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22B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Табачненского сельского поселения на 2026 год </w:t>
      </w:r>
    </w:p>
    <w:p w:rsidR="00565D64" w:rsidRDefault="00565D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65D64" w:rsidRDefault="00AC21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Табачненское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Крым, администрация Табачненского сельского поселения Бахчисарайского района Республики Крым,</w:t>
      </w:r>
    </w:p>
    <w:p w:rsidR="00565D64" w:rsidRDefault="00565D6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D64" w:rsidRDefault="00AC21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ПОСТАНОВЛЯЕТ:</w:t>
      </w:r>
    </w:p>
    <w:p w:rsidR="00565D64" w:rsidRDefault="00565D6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D64" w:rsidRDefault="003E522B" w:rsidP="003E5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C217A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</w:t>
      </w:r>
      <w:proofErr w:type="spellStart"/>
      <w:r w:rsidR="00AC217A">
        <w:rPr>
          <w:rFonts w:ascii="Times New Roman" w:hAnsi="Times New Roman" w:cs="Times New Roman"/>
          <w:sz w:val="28"/>
          <w:szCs w:val="28"/>
        </w:rPr>
        <w:t>Табачненское</w:t>
      </w:r>
      <w:proofErr w:type="spellEnd"/>
      <w:r w:rsidR="00AC217A">
        <w:rPr>
          <w:rFonts w:ascii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 на 2026 год.</w:t>
      </w:r>
    </w:p>
    <w:p w:rsidR="00565D64" w:rsidRDefault="003E522B" w:rsidP="003E5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21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2026 г.</w:t>
      </w:r>
    </w:p>
    <w:p w:rsidR="00565D64" w:rsidRDefault="00AC217A" w:rsidP="003E5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</w:t>
      </w:r>
      <w:r w:rsidRPr="00C91359">
        <w:rPr>
          <w:rFonts w:ascii="Times New Roman" w:eastAsia="SimSun" w:hAnsi="Times New Roman" w:cs="Times New Roman"/>
          <w:sz w:val="28"/>
          <w:szCs w:val="28"/>
          <w:lang w:eastAsia="zh-CN" w:bidi="ar"/>
        </w:rPr>
        <w:t>Настоящее постановление вступает в силу со дня его официального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 w:rsidRPr="00C91359">
        <w:rPr>
          <w:rFonts w:ascii="Times New Roman" w:eastAsia="SimSun" w:hAnsi="Times New Roman" w:cs="Times New Roman"/>
          <w:sz w:val="28"/>
          <w:szCs w:val="28"/>
          <w:lang w:eastAsia="zh-CN" w:bidi="ar"/>
        </w:rPr>
        <w:t>опубликования путем размещения в сетевом издании «Официальный сайт Табачненского сельского поселения Бахчисарайс</w:t>
      </w:r>
      <w:r w:rsidR="003E522B">
        <w:rPr>
          <w:rFonts w:ascii="Times New Roman" w:eastAsia="SimSun" w:hAnsi="Times New Roman" w:cs="Times New Roman"/>
          <w:sz w:val="28"/>
          <w:szCs w:val="28"/>
          <w:lang w:eastAsia="zh-CN" w:bidi="ar"/>
        </w:rPr>
        <w:t>кого района Республики Крым» ЭЛ №</w:t>
      </w:r>
      <w:r w:rsidRPr="00C91359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ФС. 77-83332 (</w:t>
      </w:r>
      <w:hyperlink r:id="rId8" w:history="1">
        <w:r>
          <w:rPr>
            <w:rStyle w:val="a3"/>
            <w:rFonts w:ascii="Times New Roman" w:eastAsia="SimSun" w:hAnsi="Times New Roman" w:cs="Times New Roman"/>
            <w:sz w:val="28"/>
            <w:szCs w:val="28"/>
          </w:rPr>
          <w:t>https://tabachnoe-sovet.ru/</w:t>
        </w:r>
      </w:hyperlink>
      <w:r w:rsidRPr="00C91359">
        <w:rPr>
          <w:rFonts w:ascii="Times New Roman" w:eastAsia="SimSun" w:hAnsi="Times New Roman" w:cs="Times New Roman"/>
          <w:sz w:val="28"/>
          <w:szCs w:val="28"/>
          <w:lang w:eastAsia="zh-CN" w:bidi="ar"/>
        </w:rPr>
        <w:t>).</w:t>
      </w:r>
    </w:p>
    <w:p w:rsidR="00565D64" w:rsidRDefault="00AC217A" w:rsidP="003E52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:rsidR="00565D64" w:rsidRDefault="00565D64" w:rsidP="003E522B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E522B" w:rsidRDefault="003E522B" w:rsidP="003E522B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Табачненского сельского</w:t>
      </w:r>
    </w:p>
    <w:p w:rsidR="003E522B" w:rsidRPr="003E522B" w:rsidRDefault="003E522B" w:rsidP="003E522B">
      <w:pPr>
        <w:spacing w:after="0" w:line="28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2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совета-глава администрации Табачненского</w:t>
      </w:r>
    </w:p>
    <w:p w:rsidR="003E522B" w:rsidRPr="003E522B" w:rsidRDefault="003E522B" w:rsidP="003E522B">
      <w:pPr>
        <w:spacing w:after="0" w:line="282" w:lineRule="atLeast"/>
        <w:rPr>
          <w:rFonts w:ascii="Times New Roman" w:hAnsi="Times New Roman" w:cs="Times New Roman"/>
          <w:sz w:val="28"/>
          <w:szCs w:val="28"/>
        </w:rPr>
        <w:sectPr w:rsidR="003E522B" w:rsidRPr="003E522B" w:rsidSect="003E522B">
          <w:headerReference w:type="default" r:id="rId9"/>
          <w:headerReference w:type="first" r:id="rId10"/>
          <w:pgSz w:w="11905" w:h="16840"/>
          <w:pgMar w:top="284" w:right="567" w:bottom="1134" w:left="1134" w:header="0" w:footer="0" w:gutter="0"/>
          <w:cols w:space="720"/>
          <w:titlePg/>
          <w:docGrid w:linePitch="299"/>
        </w:sectPr>
      </w:pPr>
      <w:r w:rsidRPr="003E522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         А.А. Присяжнюк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565D64">
        <w:tc>
          <w:tcPr>
            <w:tcW w:w="4390" w:type="dxa"/>
          </w:tcPr>
          <w:p w:rsidR="00565D64" w:rsidRDefault="0056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805" w:type="dxa"/>
          </w:tcPr>
          <w:p w:rsidR="003E522B" w:rsidRPr="003E522B" w:rsidRDefault="003E522B" w:rsidP="003E5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22B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3E522B" w:rsidRPr="003E522B" w:rsidRDefault="003E522B" w:rsidP="003E5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постановлению администрации </w:t>
            </w:r>
          </w:p>
          <w:p w:rsidR="003E522B" w:rsidRPr="003E522B" w:rsidRDefault="003E522B" w:rsidP="003E52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Табачненского сельского поселения </w:t>
            </w:r>
          </w:p>
          <w:p w:rsidR="00565D64" w:rsidRDefault="003E522B" w:rsidP="003E52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522B">
              <w:rPr>
                <w:rFonts w:ascii="Times New Roman" w:hAnsi="Times New Roman" w:cs="Times New Roman"/>
                <w:b/>
                <w:sz w:val="24"/>
                <w:szCs w:val="24"/>
              </w:rPr>
              <w:t>от 00.00.2025 г.</w:t>
            </w:r>
            <w:r w:rsidRPr="003E522B">
              <w:rPr>
                <w:b/>
                <w:sz w:val="24"/>
                <w:szCs w:val="24"/>
              </w:rPr>
              <w:t xml:space="preserve"> </w:t>
            </w:r>
            <w:r w:rsidRPr="003E522B">
              <w:rPr>
                <w:rFonts w:ascii="Times New Roman" w:hAnsi="Times New Roman" w:cs="Times New Roman"/>
                <w:b/>
                <w:sz w:val="24"/>
                <w:szCs w:val="24"/>
              </w:rPr>
              <w:t>№ 00</w:t>
            </w:r>
          </w:p>
        </w:tc>
      </w:tr>
    </w:tbl>
    <w:p w:rsidR="00565D64" w:rsidRDefault="00565D64">
      <w:pPr>
        <w:jc w:val="center"/>
        <w:rPr>
          <w:rFonts w:ascii="Times New Roman" w:hAnsi="Times New Roman" w:cs="Times New Roman"/>
          <w:b/>
          <w:sz w:val="28"/>
        </w:rPr>
      </w:pPr>
    </w:p>
    <w:p w:rsidR="00565D64" w:rsidRDefault="00AC217A" w:rsidP="003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65D64" w:rsidRDefault="00AC217A" w:rsidP="003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в муниципальном образовании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Табачненское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Бахчисарайского района Республики Крым на 2026 год</w:t>
      </w:r>
    </w:p>
    <w:p w:rsidR="00565D64" w:rsidRDefault="00565D64">
      <w:pPr>
        <w:suppressAutoHyphens/>
        <w:autoSpaceDE w:val="0"/>
        <w:snapToGri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D64" w:rsidRDefault="00AC217A" w:rsidP="003E522B">
      <w:pPr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565D64" w:rsidRDefault="00AC217A" w:rsidP="003E522B">
      <w:pPr>
        <w:spacing w:before="4" w:after="0" w:line="240" w:lineRule="auto"/>
        <w:ind w:left="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проблем, на решение которых направлена программа профилактики</w:t>
      </w:r>
    </w:p>
    <w:p w:rsidR="00565D64" w:rsidRDefault="00565D64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D64" w:rsidRDefault="00AC21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2021г. </w:t>
      </w:r>
      <w:r>
        <w:rPr>
          <w:rFonts w:ascii="Times New Roman" w:eastAsia="Segoe UI Symbol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 w:rsidR="003E5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Segoe UI Symbol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контроля в сфере благоустройства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Табачненское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 на 2026 год. </w:t>
      </w:r>
    </w:p>
    <w:p w:rsidR="00565D64" w:rsidRDefault="00AC217A" w:rsidP="003E5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01.01.2025 года по 30.11.2025 года администрацией Табачненского сельского поселения Бахчисарайского района Республики Крым (далее – администрация, Контрольный орган) проверки в рамках муниципального контроля в сфере благоустройства не проводились, ввиду отсутствия оснований для их проведения, установленных пунктом 4.1.3. Положения о муниципальном контроле в сфере благоустройства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Табачненское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Бахчисарайского района Республики Крым, утвержденного Решением Табачненского сельского поселения Бахчисарайского района Республики Крым от </w:t>
      </w:r>
      <w:r w:rsidR="00FB62C9" w:rsidRPr="00FB62C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B62C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B62C9" w:rsidRPr="00FB62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62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2C9" w:rsidRPr="00FB62C9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B62C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B62C9" w:rsidRPr="00FB62C9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 w:rsidRPr="00FB6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565D64" w:rsidRDefault="00FB62C9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217A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информирование;</w:t>
      </w:r>
    </w:p>
    <w:p w:rsidR="00565D64" w:rsidRDefault="00FB62C9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217A">
        <w:rPr>
          <w:rFonts w:ascii="Times New Roman" w:eastAsia="Times New Roman" w:hAnsi="Times New Roman" w:cs="Times New Roman"/>
          <w:sz w:val="28"/>
          <w:szCs w:val="28"/>
        </w:rPr>
        <w:t>обобщение правоприменительной практики за 2024 год;</w:t>
      </w:r>
    </w:p>
    <w:p w:rsidR="00565D64" w:rsidRDefault="00FB62C9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C217A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визит.</w:t>
      </w:r>
    </w:p>
    <w:p w:rsidR="00FB62C9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приведенных данных о профилактической работе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565D64" w:rsidRDefault="00565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D64" w:rsidRDefault="00AC2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Цели и задачи реализации программы профилактики</w:t>
      </w:r>
    </w:p>
    <w:p w:rsidR="00565D64" w:rsidRDefault="00565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Целями программы профилактики являются: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565D64" w:rsidRDefault="00565D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 программы профилактики являются: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укрепление системы профилактики нарушений обязательных требований;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565D64" w:rsidRDefault="00AC217A" w:rsidP="00FB6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565D64" w:rsidRDefault="00565D6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65D64" w:rsidRPr="00FB62C9" w:rsidRDefault="00AC217A" w:rsidP="00FB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проведения:</w:t>
      </w:r>
    </w:p>
    <w:p w:rsidR="00565D64" w:rsidRDefault="00565D64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616"/>
        <w:gridCol w:w="3574"/>
      </w:tblGrid>
      <w:tr w:rsidR="00565D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Структурное подразделение, либо должностное лицо администрации,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ответственное за реализацию программы профилактики</w:t>
            </w:r>
          </w:p>
        </w:tc>
      </w:tr>
      <w:tr w:rsidR="00565D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565D64" w:rsidRDefault="00AC2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FB62C9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Табачненского сельского поселения</w:t>
            </w:r>
          </w:p>
        </w:tc>
      </w:tr>
      <w:tr w:rsidR="00565D64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565D64" w:rsidRDefault="00AC217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FB62C9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Табачненского сельского поселения</w:t>
            </w:r>
          </w:p>
        </w:tc>
      </w:tr>
      <w:tr w:rsidR="00565D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осуществляется: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письменной форме при письменном обращении, 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по телефону,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личном приеме, 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по таким вопросам как: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565D64" w:rsidRDefault="00AC217A" w:rsidP="00FB6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FB62C9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Табачненского сельского поселения</w:t>
            </w:r>
          </w:p>
        </w:tc>
      </w:tr>
      <w:tr w:rsidR="00565D6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565D64" w:rsidRDefault="00AC2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AC217A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1)(</w:t>
            </w:r>
            <w:r w:rsidRPr="00FB62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_________________)</w:t>
            </w:r>
          </w:p>
          <w:p w:rsidR="00565D64" w:rsidRDefault="00AC217A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 – это не текст</w:t>
            </w:r>
          </w:p>
          <w:p w:rsidR="00565D64" w:rsidRDefault="00AC217A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 профилактического визита, принятого по заявлению контролируемого лица.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D64" w:rsidRDefault="00FB62C9" w:rsidP="00FB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Табачненского сельского поселения</w:t>
            </w:r>
          </w:p>
        </w:tc>
      </w:tr>
    </w:tbl>
    <w:p w:rsidR="00565D64" w:rsidRDefault="00565D64">
      <w:pPr>
        <w:spacing w:after="0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D64" w:rsidRDefault="00AC217A" w:rsidP="00FB62C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Показатели результативности и эффективности</w:t>
      </w:r>
    </w:p>
    <w:p w:rsidR="00565D64" w:rsidRDefault="00AC217A" w:rsidP="00FB62C9">
      <w:pPr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профилактики</w:t>
      </w:r>
    </w:p>
    <w:p w:rsidR="00565D64" w:rsidRDefault="00565D64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4752"/>
        <w:gridCol w:w="4459"/>
      </w:tblGrid>
      <w:tr w:rsidR="00565D6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4" w:lineRule="auto"/>
              <w:ind w:left="155" w:right="121" w:firstLine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46" w:righ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565D6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565D64" w:rsidRDefault="00AC217A">
            <w:pPr>
              <w:spacing w:after="0" w:line="240" w:lineRule="auto"/>
              <w:ind w:left="60" w:right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="00FB62C9">
              <w:rPr>
                <w:rFonts w:ascii="Times New Roman" w:eastAsia="Segoe UI Symbo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761" w:right="7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65D6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2" w:lineRule="auto"/>
              <w:ind w:left="60" w:righ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Удовлетворенность контролируемых лиц и их представителями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консультированием контрольного 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1" w:after="0" w:line="240" w:lineRule="auto"/>
              <w:ind w:left="544" w:right="472" w:hanging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100 % от числа обратившихся</w:t>
            </w:r>
          </w:p>
        </w:tc>
      </w:tr>
      <w:tr w:rsidR="00565D64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6" w:after="0" w:line="240" w:lineRule="auto"/>
              <w:ind w:left="205" w:right="1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6" w:after="0" w:line="240" w:lineRule="auto"/>
              <w:ind w:left="46" w:righ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65D64" w:rsidRDefault="00AC217A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 проведенных контрольным(надзорным)органом</w:t>
            </w:r>
          </w:p>
        </w:tc>
      </w:tr>
    </w:tbl>
    <w:p w:rsidR="00565D64" w:rsidRDefault="00565D6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65D64" w:rsidRDefault="00AC21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565D64" w:rsidRDefault="00AC21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565D64" w:rsidRPr="00FB62C9" w:rsidRDefault="00565D64" w:rsidP="00FB62C9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565D64" w:rsidRPr="00FB62C9">
      <w:footerReference w:type="even" r:id="rId11"/>
      <w:footerReference w:type="default" r:id="rId12"/>
      <w:pgSz w:w="11906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4B" w:rsidRDefault="0057654B">
      <w:pPr>
        <w:spacing w:line="240" w:lineRule="auto"/>
      </w:pPr>
      <w:r>
        <w:separator/>
      </w:r>
    </w:p>
  </w:endnote>
  <w:endnote w:type="continuationSeparator" w:id="0">
    <w:p w:rsidR="0057654B" w:rsidRDefault="00576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Cambria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4" w:rsidRDefault="00AC217A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5D64" w:rsidRDefault="00565D6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64" w:rsidRDefault="00565D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4B" w:rsidRDefault="0057654B">
      <w:pPr>
        <w:spacing w:after="0"/>
      </w:pPr>
      <w:r>
        <w:separator/>
      </w:r>
    </w:p>
  </w:footnote>
  <w:footnote w:type="continuationSeparator" w:id="0">
    <w:p w:rsidR="0057654B" w:rsidRDefault="00576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51832"/>
      <w:showingPlcHdr/>
    </w:sdtPr>
    <w:sdtContent>
      <w:p w:rsidR="003E522B" w:rsidRDefault="003E522B" w:rsidP="008A3868">
        <w:pPr>
          <w:pStyle w:val="a7"/>
          <w:tabs>
            <w:tab w:val="clear" w:pos="4677"/>
            <w:tab w:val="center" w:pos="5245"/>
          </w:tabs>
          <w:rPr>
            <w:lang w:val="ru-RU"/>
          </w:rPr>
        </w:pPr>
        <w: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22B" w:rsidRDefault="003E522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83"/>
    <w:rsid w:val="00000DA8"/>
    <w:rsid w:val="00034E5D"/>
    <w:rsid w:val="000534FB"/>
    <w:rsid w:val="000776D7"/>
    <w:rsid w:val="000A0442"/>
    <w:rsid w:val="000A3230"/>
    <w:rsid w:val="000B7830"/>
    <w:rsid w:val="000C4EB4"/>
    <w:rsid w:val="000D4A06"/>
    <w:rsid w:val="000E736E"/>
    <w:rsid w:val="001043A3"/>
    <w:rsid w:val="00107E67"/>
    <w:rsid w:val="00130AB8"/>
    <w:rsid w:val="0015029F"/>
    <w:rsid w:val="00153F34"/>
    <w:rsid w:val="00180B02"/>
    <w:rsid w:val="00185D72"/>
    <w:rsid w:val="001C4D7D"/>
    <w:rsid w:val="001D7ED7"/>
    <w:rsid w:val="001E55AE"/>
    <w:rsid w:val="001E7417"/>
    <w:rsid w:val="001F33BE"/>
    <w:rsid w:val="00205BEB"/>
    <w:rsid w:val="00207A26"/>
    <w:rsid w:val="00215CC1"/>
    <w:rsid w:val="002376BC"/>
    <w:rsid w:val="00261BFB"/>
    <w:rsid w:val="00265C7F"/>
    <w:rsid w:val="0027639B"/>
    <w:rsid w:val="00286419"/>
    <w:rsid w:val="002879CB"/>
    <w:rsid w:val="002C4B10"/>
    <w:rsid w:val="002D67F3"/>
    <w:rsid w:val="002E63C0"/>
    <w:rsid w:val="002E6C11"/>
    <w:rsid w:val="002F1AA8"/>
    <w:rsid w:val="00307A08"/>
    <w:rsid w:val="00312563"/>
    <w:rsid w:val="0032523C"/>
    <w:rsid w:val="003654BA"/>
    <w:rsid w:val="00365EA2"/>
    <w:rsid w:val="0037677C"/>
    <w:rsid w:val="003A118D"/>
    <w:rsid w:val="003B0FA7"/>
    <w:rsid w:val="003C1E83"/>
    <w:rsid w:val="003C3DE8"/>
    <w:rsid w:val="003D5EAA"/>
    <w:rsid w:val="003E522B"/>
    <w:rsid w:val="003F4D1D"/>
    <w:rsid w:val="00413E4A"/>
    <w:rsid w:val="004370F3"/>
    <w:rsid w:val="00443116"/>
    <w:rsid w:val="0044710C"/>
    <w:rsid w:val="00453CCF"/>
    <w:rsid w:val="00464463"/>
    <w:rsid w:val="00471AFB"/>
    <w:rsid w:val="00481A06"/>
    <w:rsid w:val="0049486E"/>
    <w:rsid w:val="00496264"/>
    <w:rsid w:val="00496F0F"/>
    <w:rsid w:val="004B018A"/>
    <w:rsid w:val="004B67BB"/>
    <w:rsid w:val="004C7F51"/>
    <w:rsid w:val="004E5A55"/>
    <w:rsid w:val="004E792D"/>
    <w:rsid w:val="004F6211"/>
    <w:rsid w:val="005107C0"/>
    <w:rsid w:val="0051360C"/>
    <w:rsid w:val="005212AA"/>
    <w:rsid w:val="00526F17"/>
    <w:rsid w:val="0055742B"/>
    <w:rsid w:val="00565D64"/>
    <w:rsid w:val="0057654B"/>
    <w:rsid w:val="005940D4"/>
    <w:rsid w:val="005C2C07"/>
    <w:rsid w:val="005E0578"/>
    <w:rsid w:val="005F215D"/>
    <w:rsid w:val="006035D3"/>
    <w:rsid w:val="00635EC9"/>
    <w:rsid w:val="00661167"/>
    <w:rsid w:val="00671D5C"/>
    <w:rsid w:val="00681924"/>
    <w:rsid w:val="006823B5"/>
    <w:rsid w:val="00690377"/>
    <w:rsid w:val="006B0ADF"/>
    <w:rsid w:val="006B34D2"/>
    <w:rsid w:val="006D1958"/>
    <w:rsid w:val="006D2F27"/>
    <w:rsid w:val="006E34BC"/>
    <w:rsid w:val="006F59BB"/>
    <w:rsid w:val="006F6716"/>
    <w:rsid w:val="0070295D"/>
    <w:rsid w:val="0071608E"/>
    <w:rsid w:val="00741C19"/>
    <w:rsid w:val="0075278D"/>
    <w:rsid w:val="00756BBA"/>
    <w:rsid w:val="007933C3"/>
    <w:rsid w:val="00796AD2"/>
    <w:rsid w:val="00797A52"/>
    <w:rsid w:val="007C4AA0"/>
    <w:rsid w:val="007D2485"/>
    <w:rsid w:val="007D3CEF"/>
    <w:rsid w:val="007F59A4"/>
    <w:rsid w:val="00811853"/>
    <w:rsid w:val="008223F2"/>
    <w:rsid w:val="008365DF"/>
    <w:rsid w:val="00845C85"/>
    <w:rsid w:val="00865C3E"/>
    <w:rsid w:val="008A301F"/>
    <w:rsid w:val="008A7FC1"/>
    <w:rsid w:val="008B37FF"/>
    <w:rsid w:val="008B5F5F"/>
    <w:rsid w:val="008C075E"/>
    <w:rsid w:val="008C66FF"/>
    <w:rsid w:val="008D515F"/>
    <w:rsid w:val="008D54CA"/>
    <w:rsid w:val="008E6D58"/>
    <w:rsid w:val="008E7161"/>
    <w:rsid w:val="008F0794"/>
    <w:rsid w:val="008F71CD"/>
    <w:rsid w:val="00906CB1"/>
    <w:rsid w:val="0092377F"/>
    <w:rsid w:val="00937366"/>
    <w:rsid w:val="00964B34"/>
    <w:rsid w:val="00974EA4"/>
    <w:rsid w:val="00975380"/>
    <w:rsid w:val="00980430"/>
    <w:rsid w:val="00980E52"/>
    <w:rsid w:val="009840D2"/>
    <w:rsid w:val="00985162"/>
    <w:rsid w:val="00996A7D"/>
    <w:rsid w:val="009A30F7"/>
    <w:rsid w:val="009A31EE"/>
    <w:rsid w:val="009C7EAC"/>
    <w:rsid w:val="009C7F08"/>
    <w:rsid w:val="009D2BAD"/>
    <w:rsid w:val="009D7240"/>
    <w:rsid w:val="009F10B6"/>
    <w:rsid w:val="00A11B19"/>
    <w:rsid w:val="00A13220"/>
    <w:rsid w:val="00A23D8F"/>
    <w:rsid w:val="00A37DAE"/>
    <w:rsid w:val="00A6340A"/>
    <w:rsid w:val="00A65287"/>
    <w:rsid w:val="00A76809"/>
    <w:rsid w:val="00A82E9F"/>
    <w:rsid w:val="00A87410"/>
    <w:rsid w:val="00AA29FD"/>
    <w:rsid w:val="00AA5D5B"/>
    <w:rsid w:val="00AB3347"/>
    <w:rsid w:val="00AC217A"/>
    <w:rsid w:val="00AD5BEC"/>
    <w:rsid w:val="00B52FD7"/>
    <w:rsid w:val="00B54731"/>
    <w:rsid w:val="00B55DAB"/>
    <w:rsid w:val="00B63E4E"/>
    <w:rsid w:val="00B7406E"/>
    <w:rsid w:val="00B76080"/>
    <w:rsid w:val="00B77833"/>
    <w:rsid w:val="00B94DF7"/>
    <w:rsid w:val="00BC05DD"/>
    <w:rsid w:val="00BD0369"/>
    <w:rsid w:val="00BF1456"/>
    <w:rsid w:val="00C05014"/>
    <w:rsid w:val="00C1603C"/>
    <w:rsid w:val="00C40738"/>
    <w:rsid w:val="00C44788"/>
    <w:rsid w:val="00C45461"/>
    <w:rsid w:val="00C57FFC"/>
    <w:rsid w:val="00C6264C"/>
    <w:rsid w:val="00C817AE"/>
    <w:rsid w:val="00C91359"/>
    <w:rsid w:val="00CB1691"/>
    <w:rsid w:val="00CC16A1"/>
    <w:rsid w:val="00CC30E0"/>
    <w:rsid w:val="00CE77B7"/>
    <w:rsid w:val="00CF0652"/>
    <w:rsid w:val="00CF537D"/>
    <w:rsid w:val="00D333BC"/>
    <w:rsid w:val="00D42D76"/>
    <w:rsid w:val="00D6149B"/>
    <w:rsid w:val="00D74D0D"/>
    <w:rsid w:val="00DB7791"/>
    <w:rsid w:val="00DF118E"/>
    <w:rsid w:val="00DF55B2"/>
    <w:rsid w:val="00E44635"/>
    <w:rsid w:val="00E605CF"/>
    <w:rsid w:val="00E76B9E"/>
    <w:rsid w:val="00E770B0"/>
    <w:rsid w:val="00E91758"/>
    <w:rsid w:val="00E95D32"/>
    <w:rsid w:val="00EB21A2"/>
    <w:rsid w:val="00EB7AE2"/>
    <w:rsid w:val="00EE4AF5"/>
    <w:rsid w:val="00F249AB"/>
    <w:rsid w:val="00F3372A"/>
    <w:rsid w:val="00F35BB1"/>
    <w:rsid w:val="00F44104"/>
    <w:rsid w:val="00F711D4"/>
    <w:rsid w:val="00F72278"/>
    <w:rsid w:val="00F72477"/>
    <w:rsid w:val="00F92008"/>
    <w:rsid w:val="00F92BEB"/>
    <w:rsid w:val="00FA7BAE"/>
    <w:rsid w:val="00FB62C9"/>
    <w:rsid w:val="00FF3328"/>
    <w:rsid w:val="03853682"/>
    <w:rsid w:val="04EA2C61"/>
    <w:rsid w:val="15430EA1"/>
    <w:rsid w:val="227C1E61"/>
    <w:rsid w:val="23EA0870"/>
    <w:rsid w:val="3BB23FFF"/>
    <w:rsid w:val="65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B2F8F-C16A-49F5-9047-5BD23ABE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9">
    <w:name w:val="Body Text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uiPriority w:val="99"/>
    <w:semiHidden/>
    <w:unhideWhenUsed/>
    <w:qFormat/>
    <w:pPr>
      <w:spacing w:after="120"/>
      <w:ind w:left="283"/>
    </w:pPr>
  </w:style>
  <w:style w:type="paragraph" w:styleId="ad">
    <w:name w:val="footer"/>
    <w:basedOn w:val="a"/>
    <w:link w:val="ae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uiPriority w:val="11"/>
    <w:qFormat/>
    <w:rPr>
      <w:color w:val="595959" w:themeColor="text1" w:themeTint="A6"/>
      <w:spacing w:val="15"/>
    </w:rPr>
  </w:style>
  <w:style w:type="table" w:styleId="af1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Theme="minorHAnsi"/>
      <w:lang w:val="uk-UA" w:eastAsia="en-US"/>
    </w:rPr>
  </w:style>
  <w:style w:type="character" w:customStyle="1" w:styleId="ae">
    <w:name w:val="Нижний колонтитул Знак"/>
    <w:basedOn w:val="a0"/>
    <w:link w:val="ad"/>
    <w:qFormat/>
    <w:rPr>
      <w:rFonts w:eastAsiaTheme="minorHAnsi"/>
      <w:lang w:val="uk-UA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val="uk-UA" w:eastAsia="uk-UA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uk-UA" w:eastAsia="uk-U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  <w:lang w:val="uk-UA" w:eastAsia="uk-UA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Гипертекстовая ссылка"/>
    <w:qFormat/>
    <w:rPr>
      <w:rFonts w:ascii="Times New Roman" w:hAnsi="Times New Roman" w:cs="Times New Roman" w:hint="default"/>
      <w:color w:val="000000"/>
    </w:rPr>
  </w:style>
  <w:style w:type="paragraph" w:customStyle="1" w:styleId="Footnote">
    <w:name w:val="Footnote"/>
    <w:link w:val="Footnote1"/>
    <w:qFormat/>
    <w:rPr>
      <w:rFonts w:ascii="XO Thames" w:eastAsia="Times New Roman" w:hAnsi="XO Thames"/>
      <w:sz w:val="22"/>
    </w:rPr>
  </w:style>
  <w:style w:type="character" w:customStyle="1" w:styleId="Footnote1">
    <w:name w:val="Footnote1"/>
    <w:link w:val="Footnote"/>
    <w:qFormat/>
    <w:locked/>
    <w:rPr>
      <w:rFonts w:ascii="XO Thames" w:eastAsia="Times New Roman" w:hAnsi="XO Thames" w:cs="Times New Roman"/>
      <w:szCs w:val="20"/>
    </w:rPr>
  </w:style>
  <w:style w:type="character" w:customStyle="1" w:styleId="1">
    <w:name w:val="Обычный1"/>
    <w:qFormat/>
    <w:rPr>
      <w:rFonts w:ascii="XO Thames" w:hAnsi="XO Thames"/>
      <w:sz w:val="24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qFormat/>
    <w:pPr>
      <w:ind w:left="390"/>
      <w:jc w:val="both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achnoe-so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AFBF-E011-4485-AE73-D40D5E98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4</cp:revision>
  <cp:lastPrinted>2023-12-13T12:11:00Z</cp:lastPrinted>
  <dcterms:created xsi:type="dcterms:W3CDTF">2025-10-15T08:42:00Z</dcterms:created>
  <dcterms:modified xsi:type="dcterms:W3CDTF">2025-10-21T11:55:00Z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32EE72CD0C174AEF955CA1FDFC5DDC49_12</vt:lpwstr>
  </property>
</Properties>
</file>